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500387A3" w:rsidR="0006212D" w:rsidRDefault="00E761B7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50A3B532" w:rsidR="00A65AE4" w:rsidRPr="0006212D" w:rsidRDefault="00A65AE4" w:rsidP="00E955F2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7B1E55">
        <w:rPr>
          <w:rFonts w:hint="cs"/>
          <w:b/>
          <w:bCs/>
          <w:u w:val="single"/>
          <w:rtl/>
        </w:rPr>
        <w:t xml:space="preserve">משרדי </w:t>
      </w:r>
      <w:r w:rsidR="00E955F2">
        <w:rPr>
          <w:rFonts w:hint="cs"/>
          <w:b/>
          <w:bCs/>
          <w:u w:val="single"/>
          <w:rtl/>
        </w:rPr>
        <w:t>נתיבים</w:t>
      </w:r>
    </w:p>
    <w:p w14:paraId="26EF3C36" w14:textId="2236DFF4" w:rsidR="002C44E2" w:rsidRPr="00BE1908" w:rsidRDefault="00A65AE4" w:rsidP="00E955F2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7B1E55">
        <w:rPr>
          <w:rFonts w:hint="cs"/>
          <w:b/>
          <w:bCs/>
          <w:u w:val="single"/>
          <w:rtl/>
        </w:rPr>
        <w:t xml:space="preserve">משרדי </w:t>
      </w:r>
      <w:r w:rsidR="00E955F2">
        <w:rPr>
          <w:rFonts w:hint="cs"/>
          <w:b/>
          <w:bCs/>
          <w:u w:val="single"/>
          <w:rtl/>
        </w:rPr>
        <w:t>נתיבים</w:t>
      </w:r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B75259">
        <w:rPr>
          <w:rFonts w:hint="cs"/>
          <w:rtl/>
        </w:rPr>
        <w:t>בכפר קאסם</w:t>
      </w:r>
      <w:r w:rsidR="0015291A">
        <w:rPr>
          <w:rFonts w:hint="cs"/>
          <w:rtl/>
        </w:rPr>
        <w:t xml:space="preserve">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7D163627" w:rsidR="00A65AE4" w:rsidRDefault="00A65AE4" w:rsidP="00E955F2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E955F2">
        <w:rPr>
          <w:rFonts w:hint="cs"/>
          <w:rtl/>
        </w:rPr>
        <w:t>60</w:t>
      </w:r>
      <w:r w:rsidR="00093AAF">
        <w:rPr>
          <w:rFonts w:hint="cs"/>
          <w:rtl/>
        </w:rPr>
        <w:t xml:space="preserve"> 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05703E19" w:rsidR="00BE1801" w:rsidRDefault="00065530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554A58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264515D7" w:rsidR="0006212D" w:rsidRDefault="0006212D" w:rsidP="004F7B27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4F7B27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08DB7448" w:rsidR="00107CC3" w:rsidRPr="00107CC3" w:rsidRDefault="0006212D" w:rsidP="00E761B7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E761B7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065530"/>
    <w:rsid w:val="00077717"/>
    <w:rsid w:val="00093AAF"/>
    <w:rsid w:val="000F3EC6"/>
    <w:rsid w:val="00107CC3"/>
    <w:rsid w:val="0015291A"/>
    <w:rsid w:val="002C44E2"/>
    <w:rsid w:val="004608F5"/>
    <w:rsid w:val="004F591F"/>
    <w:rsid w:val="004F7B27"/>
    <w:rsid w:val="00554A58"/>
    <w:rsid w:val="005762D8"/>
    <w:rsid w:val="005A2F90"/>
    <w:rsid w:val="005E1AE7"/>
    <w:rsid w:val="005E73E5"/>
    <w:rsid w:val="00704E0B"/>
    <w:rsid w:val="00753E0E"/>
    <w:rsid w:val="00755865"/>
    <w:rsid w:val="007B1E55"/>
    <w:rsid w:val="007D3339"/>
    <w:rsid w:val="00A44C30"/>
    <w:rsid w:val="00A65AE4"/>
    <w:rsid w:val="00AD3DF4"/>
    <w:rsid w:val="00B61973"/>
    <w:rsid w:val="00B75259"/>
    <w:rsid w:val="00BE1801"/>
    <w:rsid w:val="00BE1908"/>
    <w:rsid w:val="00C03204"/>
    <w:rsid w:val="00CA37F9"/>
    <w:rsid w:val="00CD29AB"/>
    <w:rsid w:val="00D578B3"/>
    <w:rsid w:val="00E761B7"/>
    <w:rsid w:val="00E955F2"/>
    <w:rsid w:val="00EA47F8"/>
    <w:rsid w:val="00EA5B67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bb7e629-16d8-48cd-a79f-5b6a8658ae50"/>
    <ds:schemaRef ds:uri="http://purl.org/dc/terms/"/>
    <ds:schemaRef ds:uri="ccbf7292-a6cc-41a3-b1f8-1adcd4ff920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5</cp:revision>
  <cp:lastPrinted>2021-03-15T07:49:00Z</cp:lastPrinted>
  <dcterms:created xsi:type="dcterms:W3CDTF">2021-09-26T09:12:00Z</dcterms:created>
  <dcterms:modified xsi:type="dcterms:W3CDTF">2021-09-26T12:38:00Z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